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3000000">
      <w:pPr>
        <w:spacing w:after="0" w:before="0"/>
        <w:ind w:firstLine="0" w:left="0" w:right="0"/>
        <w:jc w:val="both"/>
        <w:rPr>
          <w:b w:val="0"/>
        </w:rPr>
      </w:pPr>
      <w:r>
        <w:rPr>
          <w:rFonts w:ascii="Times New Roman" w:hAnsi="Times New Roman"/>
          <w:b w:val="1"/>
          <w:sz w:val="28"/>
        </w:rPr>
        <w:t>Установлен временный порядок приема в гражданство РФ иностранцев - участников СВО</w:t>
      </w:r>
    </w:p>
    <w:p w14:paraId="04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Указ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Президента РФ от 05.11.2025 N 821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временном порядке приема в гражданство Российской Федерации и выдачи вида на жительство в Российской Федерации"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Согласно Указу, для приема в гражданство РФ иностранные граждане и лица без гражданства из числа дееспособных мужчин в возрасте от 18 до 65 лет должны предоставить один из следующих документов: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выписку из приказа об увольнении с военной службы в Вооруженных Силах РФ или спасательных воинских формированиях МЧС России;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случае, если иностранный гражданин или лицо без гражданства признаны не годными к военной службе при поступлении на военную службу по контракту, - решение соответствующей комиссии.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Вышеназванные требования не распространяются на граждан Республики Белоруссия.</w:t>
      </w:r>
    </w:p>
    <w:p w14:paraId="09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Также документом устанавливается временный порядок выдачи вида на жительство в РФ отдельным категориям иностранных граждан и лиц без гражданства.</w:t>
      </w:r>
    </w:p>
    <w:p w14:paraId="0A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Настоящий Указ вступает в силу со дня его официального опубликования. Признаны утратившими силу Указ Президента от 4 января 2024 г. N 10 "О приеме в гражданство Российской Федерации иностранных граждан, заключивших контракт о прохождении военной службы в Вооруженных Силах Российской Федерации или воинских формированиях, и членов их семей" и изменяющий его акт.</w:t>
      </w: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2025-11-11T14:26:01Z</dcterms:modified>
</cp:coreProperties>
</file>